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5CCF" w:rsidRDefault="00345CCF" w:rsidP="00345CCF">
      <w:pPr>
        <w:spacing w:after="0"/>
        <w:rPr>
          <w:rFonts w:ascii="Times New Roman" w:hAnsi="Times New Roman" w:cs="Times New Roman"/>
          <w:sz w:val="24"/>
          <w:szCs w:val="24"/>
        </w:rPr>
      </w:pPr>
      <w:r>
        <w:rPr>
          <w:rFonts w:ascii="Times New Roman" w:hAnsi="Times New Roman" w:cs="Times New Roman"/>
          <w:sz w:val="24"/>
          <w:szCs w:val="24"/>
        </w:rPr>
        <w:br/>
      </w: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White-collar Crime</w:t>
      </w:r>
    </w:p>
    <w:p w:rsidR="00345CCF" w:rsidRDefault="00345CCF" w:rsidP="00345C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45CCF" w:rsidRDefault="00345CCF" w:rsidP="00345CC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345CCF" w:rsidRDefault="00345CCF"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C77392" w:rsidRDefault="00C77392" w:rsidP="00345CCF">
      <w:pPr>
        <w:spacing w:after="0"/>
        <w:rPr>
          <w:rFonts w:ascii="Times New Roman" w:hAnsi="Times New Roman" w:cs="Times New Roman"/>
          <w:sz w:val="24"/>
          <w:szCs w:val="24"/>
        </w:rPr>
      </w:pPr>
    </w:p>
    <w:p w:rsidR="00345CCF" w:rsidRDefault="00C77392" w:rsidP="00C7739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White-collar Crime</w:t>
      </w:r>
      <w:bookmarkStart w:id="0" w:name="_GoBack"/>
      <w:bookmarkEnd w:id="0"/>
    </w:p>
    <w:p w:rsidR="00C055D8" w:rsidRPr="00E12A17" w:rsidRDefault="00251F6C" w:rsidP="00345CCF">
      <w:pPr>
        <w:spacing w:after="0" w:line="480" w:lineRule="auto"/>
        <w:ind w:firstLine="720"/>
        <w:rPr>
          <w:rFonts w:ascii="Times New Roman" w:hAnsi="Times New Roman" w:cs="Times New Roman"/>
          <w:sz w:val="24"/>
          <w:szCs w:val="24"/>
        </w:rPr>
      </w:pPr>
      <w:r w:rsidRPr="00E12A17">
        <w:rPr>
          <w:rFonts w:ascii="Times New Roman" w:hAnsi="Times New Roman" w:cs="Times New Roman"/>
          <w:sz w:val="24"/>
          <w:szCs w:val="24"/>
        </w:rPr>
        <w:t xml:space="preserve">In the 21st century, there have been heightened crime rates in most countries across the </w:t>
      </w:r>
      <w:r w:rsidR="00871B1C" w:rsidRPr="00E12A17">
        <w:rPr>
          <w:rFonts w:ascii="Times New Roman" w:hAnsi="Times New Roman" w:cs="Times New Roman"/>
          <w:sz w:val="24"/>
          <w:szCs w:val="24"/>
        </w:rPr>
        <w:t>globe (McNamarah, 2018). So</w:t>
      </w:r>
      <w:r w:rsidRPr="00E12A17">
        <w:rPr>
          <w:rFonts w:ascii="Times New Roman" w:hAnsi="Times New Roman" w:cs="Times New Roman"/>
          <w:sz w:val="24"/>
          <w:szCs w:val="24"/>
        </w:rPr>
        <w:t xml:space="preserve">me of these crimes are intentionally committed due to greed and power whereas others are as a result of inadvertent motives. Such a range of frauds is common in government and business professional organizations. The professionals in such organizations indulge themselves in nonviolent crimes such as trust violation, concealment, and deceitful acts purposely </w:t>
      </w:r>
      <w:r w:rsidR="00BD4BEB" w:rsidRPr="00E12A17">
        <w:rPr>
          <w:rFonts w:ascii="Times New Roman" w:hAnsi="Times New Roman" w:cs="Times New Roman"/>
          <w:sz w:val="24"/>
          <w:szCs w:val="24"/>
        </w:rPr>
        <w:t xml:space="preserve">for personal financial gain. </w:t>
      </w:r>
      <w:r w:rsidR="00871B1C" w:rsidRPr="00E12A17">
        <w:rPr>
          <w:rFonts w:ascii="Times New Roman" w:hAnsi="Times New Roman" w:cs="Times New Roman"/>
          <w:sz w:val="24"/>
          <w:szCs w:val="24"/>
        </w:rPr>
        <w:t xml:space="preserve">As McNamarah (2018) suggests, the nonviolent motives led </w:t>
      </w:r>
      <w:r w:rsidR="00BD4BEB" w:rsidRPr="00E12A17">
        <w:rPr>
          <w:rFonts w:ascii="Times New Roman" w:hAnsi="Times New Roman" w:cs="Times New Roman"/>
          <w:sz w:val="24"/>
          <w:szCs w:val="24"/>
        </w:rPr>
        <w:t>to the invention of a synonymous crime: white-collar crime. One such known individual who has significantly impacted the individual'</w:t>
      </w:r>
      <w:r w:rsidR="00AA0BE6" w:rsidRPr="00E12A17">
        <w:rPr>
          <w:rFonts w:ascii="Times New Roman" w:hAnsi="Times New Roman" w:cs="Times New Roman"/>
          <w:sz w:val="24"/>
          <w:szCs w:val="24"/>
        </w:rPr>
        <w:t>s lives through such nonviolent acts is Bernard Madoff.</w:t>
      </w:r>
      <w:r w:rsidR="00BD4BEB" w:rsidRPr="00E12A17">
        <w:rPr>
          <w:rFonts w:ascii="Times New Roman" w:hAnsi="Times New Roman" w:cs="Times New Roman"/>
          <w:sz w:val="24"/>
          <w:szCs w:val="24"/>
        </w:rPr>
        <w:t xml:space="preserve"> </w:t>
      </w:r>
    </w:p>
    <w:p w:rsidR="00A10F1E" w:rsidRPr="00E12A17" w:rsidRDefault="00251F6C" w:rsidP="00345CCF">
      <w:pPr>
        <w:spacing w:after="0" w:line="480" w:lineRule="auto"/>
        <w:ind w:firstLine="720"/>
        <w:rPr>
          <w:rFonts w:ascii="Times New Roman" w:hAnsi="Times New Roman" w:cs="Times New Roman"/>
          <w:sz w:val="24"/>
          <w:szCs w:val="24"/>
        </w:rPr>
      </w:pPr>
      <w:r w:rsidRPr="00E12A17">
        <w:rPr>
          <w:rFonts w:ascii="Times New Roman" w:hAnsi="Times New Roman" w:cs="Times New Roman"/>
          <w:sz w:val="24"/>
          <w:szCs w:val="24"/>
        </w:rPr>
        <w:t xml:space="preserve">At the age of 70, the United States Federal Court accused Bernard Madoff the then Nasdaq chairman for advertently victimizing thousands of people who invested in the Ponzi multibillion-dollar </w:t>
      </w:r>
      <w:r w:rsidR="00F14847" w:rsidRPr="00E12A17">
        <w:rPr>
          <w:rFonts w:ascii="Times New Roman" w:hAnsi="Times New Roman" w:cs="Times New Roman"/>
          <w:sz w:val="24"/>
          <w:szCs w:val="24"/>
        </w:rPr>
        <w:t>scheme (</w:t>
      </w:r>
      <w:r w:rsidR="00F14847" w:rsidRPr="00E12A17">
        <w:rPr>
          <w:rFonts w:ascii="Times New Roman" w:eastAsia="Times New Roman" w:hAnsi="Times New Roman" w:cs="Times New Roman"/>
          <w:sz w:val="24"/>
          <w:szCs w:val="24"/>
        </w:rPr>
        <w:t>Albrecht et al., 2011)</w:t>
      </w:r>
      <w:r w:rsidR="00F14847" w:rsidRPr="00E12A17">
        <w:rPr>
          <w:rFonts w:ascii="Times New Roman" w:hAnsi="Times New Roman" w:cs="Times New Roman"/>
          <w:sz w:val="24"/>
          <w:szCs w:val="24"/>
        </w:rPr>
        <w:t>.</w:t>
      </w:r>
      <w:r w:rsidRPr="00E12A17">
        <w:rPr>
          <w:rFonts w:ascii="Times New Roman" w:hAnsi="Times New Roman" w:cs="Times New Roman"/>
          <w:sz w:val="24"/>
          <w:szCs w:val="24"/>
        </w:rPr>
        <w:t xml:space="preserve"> Madoff was held culpable of mail fraud money laundering in three different accounts, security frauds, perjury</w:t>
      </w:r>
      <w:r w:rsidR="00C44913" w:rsidRPr="00E12A17">
        <w:rPr>
          <w:rFonts w:ascii="Times New Roman" w:hAnsi="Times New Roman" w:cs="Times New Roman"/>
          <w:sz w:val="24"/>
          <w:szCs w:val="24"/>
        </w:rPr>
        <w:t xml:space="preserve"> and falsification of statements. </w:t>
      </w:r>
      <w:r w:rsidR="00F14847" w:rsidRPr="00E12A17">
        <w:rPr>
          <w:rFonts w:ascii="Times New Roman" w:hAnsi="Times New Roman" w:cs="Times New Roman"/>
          <w:sz w:val="24"/>
          <w:szCs w:val="24"/>
        </w:rPr>
        <w:t xml:space="preserve">According to </w:t>
      </w:r>
      <w:r w:rsidR="00F14847" w:rsidRPr="00E12A17">
        <w:rPr>
          <w:rFonts w:ascii="Times New Roman" w:eastAsia="Times New Roman" w:hAnsi="Times New Roman" w:cs="Times New Roman"/>
          <w:sz w:val="24"/>
          <w:szCs w:val="24"/>
        </w:rPr>
        <w:t xml:space="preserve">Albrecht et al., (2011), </w:t>
      </w:r>
      <w:r w:rsidR="00F14847" w:rsidRPr="00E12A17">
        <w:rPr>
          <w:rFonts w:ascii="Times New Roman" w:hAnsi="Times New Roman" w:cs="Times New Roman"/>
          <w:sz w:val="24"/>
          <w:szCs w:val="24"/>
        </w:rPr>
        <w:t>the court</w:t>
      </w:r>
      <w:r w:rsidR="00C44913" w:rsidRPr="00E12A17">
        <w:rPr>
          <w:rFonts w:ascii="Times New Roman" w:hAnsi="Times New Roman" w:cs="Times New Roman"/>
          <w:sz w:val="24"/>
          <w:szCs w:val="24"/>
        </w:rPr>
        <w:t xml:space="preserve"> affirmed that Bernard had indulged in such arrays of fraud for about twenty years resulting in a huge blow cost on investors: $65 billion. Based on such white-collar crime, the court made a ruling of 150 years' imprisonment sentence for Bernard Madoff. The criminal case brought a huge negative impact on Bernard's family bond as he was given relatively longer jail term tantamount to a death sentence</w:t>
      </w:r>
      <w:r w:rsidR="008F747A" w:rsidRPr="00E12A17">
        <w:rPr>
          <w:rFonts w:ascii="Times New Roman" w:hAnsi="Times New Roman" w:cs="Times New Roman"/>
          <w:sz w:val="24"/>
          <w:szCs w:val="24"/>
        </w:rPr>
        <w:t>.</w:t>
      </w:r>
    </w:p>
    <w:p w:rsidR="00B314A8" w:rsidRPr="00E12A17" w:rsidRDefault="00251F6C" w:rsidP="00345CCF">
      <w:pPr>
        <w:spacing w:after="0" w:line="480" w:lineRule="auto"/>
        <w:ind w:firstLine="720"/>
        <w:rPr>
          <w:rFonts w:ascii="Times New Roman" w:hAnsi="Times New Roman" w:cs="Times New Roman"/>
          <w:sz w:val="24"/>
          <w:szCs w:val="24"/>
        </w:rPr>
      </w:pPr>
      <w:r w:rsidRPr="00E12A17">
        <w:rPr>
          <w:rFonts w:ascii="Times New Roman" w:hAnsi="Times New Roman" w:cs="Times New Roman"/>
          <w:sz w:val="24"/>
          <w:szCs w:val="24"/>
        </w:rPr>
        <w:t>The white-collar criminals display nonviole</w:t>
      </w:r>
      <w:r w:rsidR="00E729DA" w:rsidRPr="00E12A17">
        <w:rPr>
          <w:rFonts w:ascii="Times New Roman" w:hAnsi="Times New Roman" w:cs="Times New Roman"/>
          <w:sz w:val="24"/>
          <w:szCs w:val="24"/>
        </w:rPr>
        <w:t>nt tendencies to the public eyes. The criminals occasionally indulge in antitrust violations, intellectual thefts, and intended frauds at individuals and society's disposal to debilitate them</w:t>
      </w:r>
      <w:r w:rsidR="00F14847" w:rsidRPr="00E12A17">
        <w:rPr>
          <w:rFonts w:ascii="Times New Roman" w:hAnsi="Times New Roman" w:cs="Times New Roman"/>
          <w:sz w:val="24"/>
          <w:szCs w:val="24"/>
        </w:rPr>
        <w:t xml:space="preserve"> (McNamarah, 2018).</w:t>
      </w:r>
      <w:r w:rsidR="00E729DA" w:rsidRPr="00E12A17">
        <w:rPr>
          <w:rFonts w:ascii="Times New Roman" w:hAnsi="Times New Roman" w:cs="Times New Roman"/>
          <w:sz w:val="24"/>
          <w:szCs w:val="24"/>
        </w:rPr>
        <w:t xml:space="preserve"> In people's rightful senses, they are much convinced about the punitive crimes committed by such criminals. However, power and subsequent media cover-ups of such crimes leave the ordinary citizen at the </w:t>
      </w:r>
      <w:r w:rsidR="00E729DA" w:rsidRPr="00E12A17">
        <w:rPr>
          <w:rFonts w:ascii="Times New Roman" w:hAnsi="Times New Roman" w:cs="Times New Roman"/>
          <w:sz w:val="24"/>
          <w:szCs w:val="24"/>
        </w:rPr>
        <w:lastRenderedPageBreak/>
        <w:t xml:space="preserve">periphery to suffer severely.  A good example is in </w:t>
      </w:r>
      <w:r w:rsidR="00240511" w:rsidRPr="00E12A17">
        <w:rPr>
          <w:rFonts w:ascii="Times New Roman" w:hAnsi="Times New Roman" w:cs="Times New Roman"/>
          <w:sz w:val="24"/>
          <w:szCs w:val="24"/>
        </w:rPr>
        <w:t>Bernard</w:t>
      </w:r>
      <w:r w:rsidR="00E729DA" w:rsidRPr="00E12A17">
        <w:rPr>
          <w:rFonts w:ascii="Times New Roman" w:hAnsi="Times New Roman" w:cs="Times New Roman"/>
          <w:sz w:val="24"/>
          <w:szCs w:val="24"/>
        </w:rPr>
        <w:t xml:space="preserve"> Madoff’s case where a </w:t>
      </w:r>
      <w:r w:rsidR="00240511" w:rsidRPr="00E12A17">
        <w:rPr>
          <w:rFonts w:ascii="Times New Roman" w:hAnsi="Times New Roman" w:cs="Times New Roman"/>
          <w:sz w:val="24"/>
          <w:szCs w:val="24"/>
        </w:rPr>
        <w:t>large</w:t>
      </w:r>
      <w:r w:rsidR="00E729DA" w:rsidRPr="00E12A17">
        <w:rPr>
          <w:rFonts w:ascii="Times New Roman" w:hAnsi="Times New Roman" w:cs="Times New Roman"/>
          <w:sz w:val="24"/>
          <w:szCs w:val="24"/>
        </w:rPr>
        <w:t xml:space="preserve"> </w:t>
      </w:r>
      <w:r w:rsidR="00240511" w:rsidRPr="00E12A17">
        <w:rPr>
          <w:rFonts w:ascii="Times New Roman" w:hAnsi="Times New Roman" w:cs="Times New Roman"/>
          <w:sz w:val="24"/>
          <w:szCs w:val="24"/>
        </w:rPr>
        <w:t>number</w:t>
      </w:r>
      <w:r w:rsidR="00E729DA" w:rsidRPr="00E12A17">
        <w:rPr>
          <w:rFonts w:ascii="Times New Roman" w:hAnsi="Times New Roman" w:cs="Times New Roman"/>
          <w:sz w:val="24"/>
          <w:szCs w:val="24"/>
        </w:rPr>
        <w:t xml:space="preserve"> of </w:t>
      </w:r>
      <w:r w:rsidR="00240511" w:rsidRPr="00E12A17">
        <w:rPr>
          <w:rFonts w:ascii="Times New Roman" w:hAnsi="Times New Roman" w:cs="Times New Roman"/>
          <w:sz w:val="24"/>
          <w:szCs w:val="24"/>
        </w:rPr>
        <w:t>in</w:t>
      </w:r>
      <w:r w:rsidR="00E729DA" w:rsidRPr="00E12A17">
        <w:rPr>
          <w:rFonts w:ascii="Times New Roman" w:hAnsi="Times New Roman" w:cs="Times New Roman"/>
          <w:sz w:val="24"/>
          <w:szCs w:val="24"/>
        </w:rPr>
        <w:t xml:space="preserve">vestors were </w:t>
      </w:r>
      <w:r w:rsidR="00240511" w:rsidRPr="00E12A17">
        <w:rPr>
          <w:rFonts w:ascii="Times New Roman" w:hAnsi="Times New Roman" w:cs="Times New Roman"/>
          <w:sz w:val="24"/>
          <w:szCs w:val="24"/>
        </w:rPr>
        <w:t>severely victimized.</w:t>
      </w:r>
    </w:p>
    <w:p w:rsidR="00B314A8" w:rsidRPr="00E12A17" w:rsidRDefault="00251F6C" w:rsidP="00345CCF">
      <w:pPr>
        <w:spacing w:after="0" w:line="480" w:lineRule="auto"/>
        <w:ind w:firstLine="720"/>
        <w:rPr>
          <w:rFonts w:ascii="Times New Roman" w:hAnsi="Times New Roman" w:cs="Times New Roman"/>
          <w:sz w:val="24"/>
          <w:szCs w:val="24"/>
        </w:rPr>
      </w:pPr>
      <w:r w:rsidRPr="00E12A17">
        <w:rPr>
          <w:rFonts w:ascii="Times New Roman" w:hAnsi="Times New Roman" w:cs="Times New Roman"/>
          <w:sz w:val="24"/>
          <w:szCs w:val="24"/>
        </w:rPr>
        <w:t xml:space="preserve">Organizations </w:t>
      </w:r>
      <w:r w:rsidR="004B6E4F" w:rsidRPr="00E12A17">
        <w:rPr>
          <w:rFonts w:ascii="Times New Roman" w:hAnsi="Times New Roman" w:cs="Times New Roman"/>
          <w:sz w:val="24"/>
          <w:szCs w:val="24"/>
        </w:rPr>
        <w:t xml:space="preserve">and institutions can formulate fraud alerts and warning signs that would otherwise alert people from criminal scams. </w:t>
      </w:r>
      <w:r w:rsidR="00F14847" w:rsidRPr="00E12A17">
        <w:rPr>
          <w:rFonts w:ascii="Times New Roman" w:hAnsi="Times New Roman" w:cs="Times New Roman"/>
          <w:sz w:val="24"/>
          <w:szCs w:val="24"/>
        </w:rPr>
        <w:t>As</w:t>
      </w:r>
      <w:r w:rsidR="00F14847" w:rsidRPr="00E12A17">
        <w:rPr>
          <w:rFonts w:ascii="Times New Roman" w:eastAsia="Times New Roman" w:hAnsi="Times New Roman" w:cs="Times New Roman"/>
          <w:sz w:val="24"/>
          <w:szCs w:val="24"/>
        </w:rPr>
        <w:t xml:space="preserve"> Gottschalk, P. (2019) suggests,</w:t>
      </w:r>
      <w:r w:rsidR="00F14847" w:rsidRPr="00E12A17">
        <w:rPr>
          <w:rFonts w:ascii="Times New Roman" w:hAnsi="Times New Roman" w:cs="Times New Roman"/>
          <w:sz w:val="24"/>
          <w:szCs w:val="24"/>
        </w:rPr>
        <w:t xml:space="preserve"> such</w:t>
      </w:r>
      <w:r w:rsidR="004B6E4F" w:rsidRPr="00E12A17">
        <w:rPr>
          <w:rFonts w:ascii="Times New Roman" w:hAnsi="Times New Roman" w:cs="Times New Roman"/>
          <w:sz w:val="24"/>
          <w:szCs w:val="24"/>
        </w:rPr>
        <w:t xml:space="preserve"> </w:t>
      </w:r>
      <w:r w:rsidR="00F14847" w:rsidRPr="00E12A17">
        <w:rPr>
          <w:rFonts w:ascii="Times New Roman" w:hAnsi="Times New Roman" w:cs="Times New Roman"/>
          <w:sz w:val="24"/>
          <w:szCs w:val="24"/>
        </w:rPr>
        <w:t xml:space="preserve">warnings </w:t>
      </w:r>
      <w:r w:rsidR="004B6E4F" w:rsidRPr="00E12A17">
        <w:rPr>
          <w:rFonts w:ascii="Times New Roman" w:hAnsi="Times New Roman" w:cs="Times New Roman"/>
          <w:sz w:val="24"/>
          <w:szCs w:val="24"/>
        </w:rPr>
        <w:t>manifest themselves in various aspects. In the managerial sector, individuals should be cautious whenever claims are alleging legal violations, absence of staff management supervision, and expertise in financial management. Also, employment issues may convey such alerts like unusual close relationships, labor force redundancies</w:t>
      </w:r>
      <w:r w:rsidR="00A6466E" w:rsidRPr="00E12A17">
        <w:rPr>
          <w:rFonts w:ascii="Times New Roman" w:hAnsi="Times New Roman" w:cs="Times New Roman"/>
          <w:sz w:val="24"/>
          <w:szCs w:val="24"/>
        </w:rPr>
        <w:t xml:space="preserve">, the dissatisfaction of employees assessing desirable assets, and the unwillingness to share duties among employees. Moreover, process issues may also give an alert on fraudulent actions. Poor reporting and accountability system signifies some ill hidden motives by a certain individual in an organization. Notwithstanding, process issues may also come as a result of poor access to information </w:t>
      </w:r>
      <w:r w:rsidR="00BB462D" w:rsidRPr="00E12A17">
        <w:rPr>
          <w:rFonts w:ascii="Times New Roman" w:hAnsi="Times New Roman" w:cs="Times New Roman"/>
          <w:sz w:val="24"/>
          <w:szCs w:val="24"/>
        </w:rPr>
        <w:t>technology security systems and</w:t>
      </w:r>
      <w:r w:rsidR="00A6466E" w:rsidRPr="00E12A17">
        <w:rPr>
          <w:rFonts w:ascii="Times New Roman" w:hAnsi="Times New Roman" w:cs="Times New Roman"/>
          <w:sz w:val="24"/>
          <w:szCs w:val="24"/>
        </w:rPr>
        <w:t xml:space="preserve"> physical assets.</w:t>
      </w:r>
      <w:r w:rsidR="00BB462D" w:rsidRPr="00E12A17">
        <w:rPr>
          <w:rFonts w:ascii="Times New Roman" w:hAnsi="Times New Roman" w:cs="Times New Roman"/>
          <w:sz w:val="24"/>
          <w:szCs w:val="24"/>
        </w:rPr>
        <w:t xml:space="preserve"> Poor record documentation and internal inadequacy control could also signal unscrupulous intentions and financial greed that white-collar crime manifests. </w:t>
      </w:r>
    </w:p>
    <w:p w:rsidR="00BB462D" w:rsidRPr="00E12A17" w:rsidRDefault="00251F6C" w:rsidP="00345CCF">
      <w:pPr>
        <w:spacing w:after="0" w:line="480" w:lineRule="auto"/>
        <w:ind w:firstLine="720"/>
        <w:rPr>
          <w:rFonts w:ascii="Times New Roman" w:hAnsi="Times New Roman" w:cs="Times New Roman"/>
          <w:sz w:val="24"/>
          <w:szCs w:val="24"/>
        </w:rPr>
      </w:pPr>
      <w:r w:rsidRPr="00E12A17">
        <w:rPr>
          <w:rFonts w:ascii="Times New Roman" w:hAnsi="Times New Roman" w:cs="Times New Roman"/>
          <w:sz w:val="24"/>
          <w:szCs w:val="24"/>
        </w:rPr>
        <w:t>Taking consideration of such warnings and alerts from being duped by the white caller criminals, people, and society at large are called upon to become conscious and avoid overlooking such malicious nonviolent intentions. Organizations should, therefore, aim at conducting a collaborative work plan where transparent budget operations are done and auditors called to review the entire process. Again, issuance of stringent penalties on those found culpable to any fraudulent actions will</w:t>
      </w:r>
      <w:r w:rsidR="006D1652" w:rsidRPr="00E12A17">
        <w:rPr>
          <w:rFonts w:ascii="Times New Roman" w:hAnsi="Times New Roman" w:cs="Times New Roman"/>
          <w:sz w:val="24"/>
          <w:szCs w:val="24"/>
        </w:rPr>
        <w:t xml:space="preserve"> instill ethical expectations thus eradicating the menace: white-collar crime. </w:t>
      </w:r>
    </w:p>
    <w:p w:rsidR="00871B1C" w:rsidRDefault="00871B1C" w:rsidP="00345CCF">
      <w:pPr>
        <w:spacing w:after="0" w:line="480" w:lineRule="auto"/>
        <w:rPr>
          <w:rFonts w:ascii="Times New Roman" w:hAnsi="Times New Roman" w:cs="Times New Roman"/>
          <w:sz w:val="24"/>
          <w:szCs w:val="24"/>
        </w:rPr>
      </w:pPr>
    </w:p>
    <w:p w:rsidR="00345CCF" w:rsidRPr="00E12A17" w:rsidRDefault="00345CCF" w:rsidP="00345CCF">
      <w:pPr>
        <w:spacing w:after="0" w:line="480" w:lineRule="auto"/>
        <w:rPr>
          <w:rFonts w:ascii="Times New Roman" w:hAnsi="Times New Roman" w:cs="Times New Roman"/>
          <w:sz w:val="24"/>
          <w:szCs w:val="24"/>
        </w:rPr>
      </w:pPr>
    </w:p>
    <w:p w:rsidR="00871B1C" w:rsidRPr="00E12A17" w:rsidRDefault="00251F6C" w:rsidP="00345CCF">
      <w:pPr>
        <w:spacing w:after="0" w:line="480" w:lineRule="auto"/>
        <w:jc w:val="center"/>
        <w:rPr>
          <w:rFonts w:ascii="Times New Roman" w:hAnsi="Times New Roman" w:cs="Times New Roman"/>
          <w:sz w:val="24"/>
          <w:szCs w:val="24"/>
        </w:rPr>
      </w:pPr>
      <w:r w:rsidRPr="00E12A17">
        <w:rPr>
          <w:rFonts w:ascii="Times New Roman" w:hAnsi="Times New Roman" w:cs="Times New Roman"/>
          <w:sz w:val="24"/>
          <w:szCs w:val="24"/>
        </w:rPr>
        <w:lastRenderedPageBreak/>
        <w:t>References</w:t>
      </w:r>
    </w:p>
    <w:p w:rsidR="00345CCF" w:rsidRPr="00F14847" w:rsidRDefault="00345CCF" w:rsidP="00345CCF">
      <w:pPr>
        <w:spacing w:after="0" w:line="480" w:lineRule="auto"/>
        <w:ind w:left="720" w:hanging="720"/>
        <w:rPr>
          <w:rFonts w:ascii="Times New Roman" w:eastAsia="Times New Roman" w:hAnsi="Times New Roman" w:cs="Times New Roman"/>
          <w:sz w:val="24"/>
          <w:szCs w:val="24"/>
        </w:rPr>
      </w:pPr>
      <w:r w:rsidRPr="00F14847">
        <w:rPr>
          <w:rFonts w:ascii="Times New Roman" w:eastAsia="Times New Roman" w:hAnsi="Times New Roman" w:cs="Times New Roman"/>
          <w:sz w:val="24"/>
          <w:szCs w:val="24"/>
        </w:rPr>
        <w:t xml:space="preserve">Albrecht, W. S., Albrecht, C. O., Albrecht, C. C., &amp; Zimbelman, M. F. (2011). </w:t>
      </w:r>
      <w:r w:rsidRPr="00F14847">
        <w:rPr>
          <w:rFonts w:ascii="Times New Roman" w:eastAsia="Times New Roman" w:hAnsi="Times New Roman" w:cs="Times New Roman"/>
          <w:i/>
          <w:iCs/>
          <w:sz w:val="24"/>
          <w:szCs w:val="24"/>
        </w:rPr>
        <w:t>Fraud examination</w:t>
      </w:r>
      <w:r w:rsidRPr="00F14847">
        <w:rPr>
          <w:rFonts w:ascii="Times New Roman" w:eastAsia="Times New Roman" w:hAnsi="Times New Roman" w:cs="Times New Roman"/>
          <w:sz w:val="24"/>
          <w:szCs w:val="24"/>
        </w:rPr>
        <w:t>. Cengage Learning.</w:t>
      </w:r>
    </w:p>
    <w:p w:rsidR="00345CCF" w:rsidRPr="00F14847" w:rsidRDefault="00345CCF" w:rsidP="00345CCF">
      <w:pPr>
        <w:spacing w:after="0" w:line="480" w:lineRule="auto"/>
        <w:ind w:left="720" w:hanging="720"/>
        <w:rPr>
          <w:rFonts w:ascii="Times New Roman" w:eastAsia="Times New Roman" w:hAnsi="Times New Roman" w:cs="Times New Roman"/>
          <w:sz w:val="24"/>
          <w:szCs w:val="24"/>
        </w:rPr>
      </w:pPr>
      <w:r w:rsidRPr="00F14847">
        <w:rPr>
          <w:rFonts w:ascii="Times New Roman" w:eastAsia="Times New Roman" w:hAnsi="Times New Roman" w:cs="Times New Roman"/>
          <w:sz w:val="24"/>
          <w:szCs w:val="24"/>
        </w:rPr>
        <w:t xml:space="preserve">Gottschalk, P. (2019). </w:t>
      </w:r>
      <w:r w:rsidRPr="00F14847">
        <w:rPr>
          <w:rFonts w:ascii="Times New Roman" w:eastAsia="Times New Roman" w:hAnsi="Times New Roman" w:cs="Times New Roman"/>
          <w:i/>
          <w:iCs/>
          <w:sz w:val="24"/>
          <w:szCs w:val="24"/>
        </w:rPr>
        <w:t>Convenience Triangle in White-Collar Crime</w:t>
      </w:r>
      <w:r w:rsidRPr="00F14847">
        <w:rPr>
          <w:rFonts w:ascii="Times New Roman" w:eastAsia="Times New Roman" w:hAnsi="Times New Roman" w:cs="Times New Roman"/>
          <w:sz w:val="24"/>
          <w:szCs w:val="24"/>
        </w:rPr>
        <w:t>. Edward Elgar Publishing.</w:t>
      </w:r>
    </w:p>
    <w:p w:rsidR="00345CCF" w:rsidRPr="00E12A17" w:rsidRDefault="00345CCF" w:rsidP="00345CCF">
      <w:pPr>
        <w:spacing w:after="0" w:line="480" w:lineRule="auto"/>
        <w:ind w:left="720" w:hanging="720"/>
        <w:rPr>
          <w:rFonts w:ascii="Times New Roman" w:hAnsi="Times New Roman" w:cs="Times New Roman"/>
          <w:sz w:val="24"/>
          <w:szCs w:val="24"/>
        </w:rPr>
      </w:pPr>
      <w:r w:rsidRPr="00E12A17">
        <w:rPr>
          <w:rFonts w:ascii="Times New Roman" w:hAnsi="Times New Roman" w:cs="Times New Roman"/>
          <w:sz w:val="24"/>
          <w:szCs w:val="24"/>
        </w:rPr>
        <w:t xml:space="preserve">McNamarah, C. T. (2018). White Caller Crime: Racialized Police Communication and Existing While Black. </w:t>
      </w:r>
      <w:r w:rsidRPr="00E12A17">
        <w:rPr>
          <w:rFonts w:ascii="Times New Roman" w:hAnsi="Times New Roman" w:cs="Times New Roman"/>
          <w:i/>
          <w:iCs/>
          <w:sz w:val="24"/>
          <w:szCs w:val="24"/>
        </w:rPr>
        <w:t>Mich. J. Race &amp; L.</w:t>
      </w:r>
      <w:r w:rsidRPr="00E12A17">
        <w:rPr>
          <w:rFonts w:ascii="Times New Roman" w:hAnsi="Times New Roman" w:cs="Times New Roman"/>
          <w:sz w:val="24"/>
          <w:szCs w:val="24"/>
        </w:rPr>
        <w:t xml:space="preserve">, </w:t>
      </w:r>
      <w:r w:rsidRPr="00E12A17">
        <w:rPr>
          <w:rFonts w:ascii="Times New Roman" w:hAnsi="Times New Roman" w:cs="Times New Roman"/>
          <w:i/>
          <w:iCs/>
          <w:sz w:val="24"/>
          <w:szCs w:val="24"/>
        </w:rPr>
        <w:t>24</w:t>
      </w:r>
      <w:r w:rsidRPr="00E12A17">
        <w:rPr>
          <w:rFonts w:ascii="Times New Roman" w:hAnsi="Times New Roman" w:cs="Times New Roman"/>
          <w:sz w:val="24"/>
          <w:szCs w:val="24"/>
        </w:rPr>
        <w:t>, 335</w:t>
      </w:r>
    </w:p>
    <w:p w:rsidR="00F14847" w:rsidRPr="00E12A17" w:rsidRDefault="00F14847" w:rsidP="00345CCF">
      <w:pPr>
        <w:spacing w:after="0" w:line="480" w:lineRule="auto"/>
        <w:rPr>
          <w:rFonts w:ascii="Times New Roman" w:hAnsi="Times New Roman" w:cs="Times New Roman"/>
          <w:sz w:val="24"/>
          <w:szCs w:val="24"/>
        </w:rPr>
      </w:pPr>
    </w:p>
    <w:p w:rsidR="00871B1C" w:rsidRPr="00E12A17" w:rsidRDefault="00871B1C" w:rsidP="00345CCF">
      <w:pPr>
        <w:spacing w:after="0" w:line="480" w:lineRule="auto"/>
        <w:rPr>
          <w:rFonts w:ascii="Times New Roman" w:hAnsi="Times New Roman" w:cs="Times New Roman"/>
          <w:sz w:val="24"/>
          <w:szCs w:val="24"/>
        </w:rPr>
      </w:pPr>
    </w:p>
    <w:p w:rsidR="00871B1C" w:rsidRPr="00E12A17" w:rsidRDefault="00871B1C" w:rsidP="00345CCF">
      <w:pPr>
        <w:spacing w:after="0" w:line="480" w:lineRule="auto"/>
        <w:rPr>
          <w:rFonts w:ascii="Times New Roman" w:hAnsi="Times New Roman" w:cs="Times New Roman"/>
          <w:sz w:val="24"/>
          <w:szCs w:val="24"/>
        </w:rPr>
      </w:pPr>
    </w:p>
    <w:sectPr w:rsidR="00871B1C" w:rsidRPr="00E12A17" w:rsidSect="00345CC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0269" w:rsidRDefault="00A30269" w:rsidP="00345CCF">
      <w:pPr>
        <w:spacing w:after="0" w:line="240" w:lineRule="auto"/>
      </w:pPr>
      <w:r>
        <w:separator/>
      </w:r>
    </w:p>
  </w:endnote>
  <w:endnote w:type="continuationSeparator" w:id="0">
    <w:p w:rsidR="00A30269" w:rsidRDefault="00A30269" w:rsidP="00345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0269" w:rsidRDefault="00A30269" w:rsidP="00345CCF">
      <w:pPr>
        <w:spacing w:after="0" w:line="240" w:lineRule="auto"/>
      </w:pPr>
      <w:r>
        <w:separator/>
      </w:r>
    </w:p>
  </w:footnote>
  <w:footnote w:type="continuationSeparator" w:id="0">
    <w:p w:rsidR="00A30269" w:rsidRDefault="00A30269" w:rsidP="00345C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9877316"/>
      <w:docPartObj>
        <w:docPartGallery w:val="Page Numbers (Top of Page)"/>
        <w:docPartUnique/>
      </w:docPartObj>
    </w:sdtPr>
    <w:sdtEndPr>
      <w:rPr>
        <w:rFonts w:ascii="Times New Roman" w:hAnsi="Times New Roman" w:cs="Times New Roman"/>
        <w:noProof/>
        <w:sz w:val="24"/>
        <w:szCs w:val="24"/>
      </w:rPr>
    </w:sdtEndPr>
    <w:sdtContent>
      <w:p w:rsidR="00345CCF" w:rsidRPr="00345CCF" w:rsidRDefault="00345CCF" w:rsidP="00345CCF">
        <w:pPr>
          <w:pStyle w:val="Header"/>
          <w:rPr>
            <w:rFonts w:ascii="Times New Roman" w:hAnsi="Times New Roman" w:cs="Times New Roman"/>
            <w:sz w:val="24"/>
            <w:szCs w:val="24"/>
          </w:rPr>
        </w:pPr>
        <w:r w:rsidRPr="00345CCF">
          <w:rPr>
            <w:rFonts w:ascii="Times New Roman" w:hAnsi="Times New Roman" w:cs="Times New Roman"/>
            <w:sz w:val="24"/>
            <w:szCs w:val="24"/>
          </w:rPr>
          <w:t>WHITE-COLLAR CRIME</w:t>
        </w:r>
        <w:r>
          <w:rPr>
            <w:rFonts w:ascii="Times New Roman" w:hAnsi="Times New Roman" w:cs="Times New Roman"/>
            <w:sz w:val="24"/>
            <w:szCs w:val="24"/>
          </w:rPr>
          <w:t xml:space="preserve">                                                                                                              </w:t>
        </w:r>
        <w:r w:rsidRPr="00345CCF">
          <w:rPr>
            <w:rFonts w:ascii="Times New Roman" w:hAnsi="Times New Roman" w:cs="Times New Roman"/>
            <w:sz w:val="24"/>
            <w:szCs w:val="24"/>
          </w:rPr>
          <w:fldChar w:fldCharType="begin"/>
        </w:r>
        <w:r w:rsidRPr="00345CCF">
          <w:rPr>
            <w:rFonts w:ascii="Times New Roman" w:hAnsi="Times New Roman" w:cs="Times New Roman"/>
            <w:sz w:val="24"/>
            <w:szCs w:val="24"/>
          </w:rPr>
          <w:instrText xml:space="preserve"> PAGE   \* MERGEFORMAT </w:instrText>
        </w:r>
        <w:r w:rsidRPr="00345CCF">
          <w:rPr>
            <w:rFonts w:ascii="Times New Roman" w:hAnsi="Times New Roman" w:cs="Times New Roman"/>
            <w:sz w:val="24"/>
            <w:szCs w:val="24"/>
          </w:rPr>
          <w:fldChar w:fldCharType="separate"/>
        </w:r>
        <w:r w:rsidR="007619A9">
          <w:rPr>
            <w:rFonts w:ascii="Times New Roman" w:hAnsi="Times New Roman" w:cs="Times New Roman"/>
            <w:noProof/>
            <w:sz w:val="24"/>
            <w:szCs w:val="24"/>
          </w:rPr>
          <w:t>2</w:t>
        </w:r>
        <w:r w:rsidRPr="00345CCF">
          <w:rPr>
            <w:rFonts w:ascii="Times New Roman" w:hAnsi="Times New Roman" w:cs="Times New Roman"/>
            <w:noProof/>
            <w:sz w:val="24"/>
            <w:szCs w:val="24"/>
          </w:rPr>
          <w:fldChar w:fldCharType="end"/>
        </w:r>
      </w:p>
    </w:sdtContent>
  </w:sdt>
  <w:p w:rsidR="00345CCF" w:rsidRDefault="00345C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5CCF" w:rsidRPr="00345CCF" w:rsidRDefault="00345CCF" w:rsidP="00345CCF">
    <w:pPr>
      <w:pStyle w:val="Header"/>
      <w:rPr>
        <w:rFonts w:ascii="Times New Roman" w:hAnsi="Times New Roman" w:cs="Times New Roman"/>
        <w:sz w:val="24"/>
        <w:szCs w:val="24"/>
      </w:rPr>
    </w:pPr>
    <w:r w:rsidRPr="00345CCF">
      <w:rPr>
        <w:rFonts w:ascii="Times New Roman" w:hAnsi="Times New Roman" w:cs="Times New Roman"/>
        <w:sz w:val="24"/>
        <w:szCs w:val="24"/>
      </w:rPr>
      <w:t>Running head: WHITE-COLLAR CRIME</w:t>
    </w:r>
    <w:sdt>
      <w:sdtPr>
        <w:rPr>
          <w:rFonts w:ascii="Times New Roman" w:hAnsi="Times New Roman" w:cs="Times New Roman"/>
          <w:sz w:val="24"/>
          <w:szCs w:val="24"/>
        </w:rPr>
        <w:id w:val="142607969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45CCF">
          <w:rPr>
            <w:rFonts w:ascii="Times New Roman" w:hAnsi="Times New Roman" w:cs="Times New Roman"/>
            <w:sz w:val="24"/>
            <w:szCs w:val="24"/>
          </w:rPr>
          <w:fldChar w:fldCharType="begin"/>
        </w:r>
        <w:r w:rsidRPr="00345CCF">
          <w:rPr>
            <w:rFonts w:ascii="Times New Roman" w:hAnsi="Times New Roman" w:cs="Times New Roman"/>
            <w:sz w:val="24"/>
            <w:szCs w:val="24"/>
          </w:rPr>
          <w:instrText xml:space="preserve"> PAGE   \* MERGEFORMAT </w:instrText>
        </w:r>
        <w:r w:rsidRPr="00345CCF">
          <w:rPr>
            <w:rFonts w:ascii="Times New Roman" w:hAnsi="Times New Roman" w:cs="Times New Roman"/>
            <w:sz w:val="24"/>
            <w:szCs w:val="24"/>
          </w:rPr>
          <w:fldChar w:fldCharType="separate"/>
        </w:r>
        <w:r w:rsidR="007619A9">
          <w:rPr>
            <w:rFonts w:ascii="Times New Roman" w:hAnsi="Times New Roman" w:cs="Times New Roman"/>
            <w:noProof/>
            <w:sz w:val="24"/>
            <w:szCs w:val="24"/>
          </w:rPr>
          <w:t>1</w:t>
        </w:r>
        <w:r w:rsidRPr="00345CCF">
          <w:rPr>
            <w:rFonts w:ascii="Times New Roman" w:hAnsi="Times New Roman" w:cs="Times New Roman"/>
            <w:noProof/>
            <w:sz w:val="24"/>
            <w:szCs w:val="24"/>
          </w:rPr>
          <w:fldChar w:fldCharType="end"/>
        </w:r>
      </w:sdtContent>
    </w:sdt>
  </w:p>
  <w:p w:rsidR="00345CCF" w:rsidRDefault="00345C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866"/>
    <w:rsid w:val="00240511"/>
    <w:rsid w:val="00251F6C"/>
    <w:rsid w:val="00263448"/>
    <w:rsid w:val="00345CCF"/>
    <w:rsid w:val="004B6E4F"/>
    <w:rsid w:val="006B7866"/>
    <w:rsid w:val="006D1652"/>
    <w:rsid w:val="007619A9"/>
    <w:rsid w:val="00871B1C"/>
    <w:rsid w:val="008F747A"/>
    <w:rsid w:val="00A10F1E"/>
    <w:rsid w:val="00A30269"/>
    <w:rsid w:val="00A6466E"/>
    <w:rsid w:val="00AA0BE6"/>
    <w:rsid w:val="00B314A8"/>
    <w:rsid w:val="00BB462D"/>
    <w:rsid w:val="00BD4BEB"/>
    <w:rsid w:val="00C055D8"/>
    <w:rsid w:val="00C44913"/>
    <w:rsid w:val="00C77392"/>
    <w:rsid w:val="00E12A17"/>
    <w:rsid w:val="00E729DA"/>
    <w:rsid w:val="00F148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CCF"/>
  </w:style>
  <w:style w:type="paragraph" w:styleId="Footer">
    <w:name w:val="footer"/>
    <w:basedOn w:val="Normal"/>
    <w:link w:val="FooterChar"/>
    <w:uiPriority w:val="99"/>
    <w:unhideWhenUsed/>
    <w:rsid w:val="00345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CC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CCF"/>
  </w:style>
  <w:style w:type="paragraph" w:styleId="Footer">
    <w:name w:val="footer"/>
    <w:basedOn w:val="Normal"/>
    <w:link w:val="FooterChar"/>
    <w:uiPriority w:val="99"/>
    <w:unhideWhenUsed/>
    <w:rsid w:val="00345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C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642</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2020-07-02T20:52:00Z</dcterms:created>
  <dcterms:modified xsi:type="dcterms:W3CDTF">2020-07-02T20:52:00Z</dcterms:modified>
</cp:coreProperties>
</file>